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148" w:rsidRPr="00B52148" w:rsidRDefault="00B52148" w:rsidP="00B52148">
      <w:pPr>
        <w:autoSpaceDE w:val="0"/>
        <w:autoSpaceDN w:val="0"/>
        <w:adjustRightInd w:val="0"/>
        <w:spacing w:after="0" w:line="240" w:lineRule="auto"/>
        <w:jc w:val="center"/>
        <w:rPr>
          <w:rFonts w:ascii="Century Gothic" w:hAnsi="Century Gothic" w:cs="Calibri"/>
          <w:b/>
          <w:bCs/>
          <w:color w:val="000000"/>
          <w:sz w:val="40"/>
          <w:szCs w:val="40"/>
        </w:rPr>
      </w:pPr>
      <w:r w:rsidRPr="00B52148">
        <w:rPr>
          <w:rFonts w:ascii="Century Gothic" w:hAnsi="Century Gothic" w:cs="Calibri"/>
          <w:b/>
          <w:bCs/>
          <w:color w:val="000000"/>
          <w:sz w:val="40"/>
          <w:szCs w:val="40"/>
        </w:rPr>
        <w:t>Canadian Canyoning Association</w:t>
      </w:r>
    </w:p>
    <w:p w:rsidR="00B52148" w:rsidRPr="00B52148" w:rsidRDefault="00B52148" w:rsidP="00B52148">
      <w:pPr>
        <w:autoSpaceDE w:val="0"/>
        <w:autoSpaceDN w:val="0"/>
        <w:adjustRightInd w:val="0"/>
        <w:spacing w:after="0" w:line="240" w:lineRule="auto"/>
        <w:rPr>
          <w:rFonts w:ascii="Calibri" w:hAnsi="Calibri" w:cs="Calibri"/>
          <w:color w:val="000000"/>
          <w:sz w:val="28"/>
          <w:szCs w:val="28"/>
        </w:rPr>
      </w:pPr>
      <w:r w:rsidRPr="00B52148">
        <w:rPr>
          <w:rFonts w:ascii="Calibri" w:hAnsi="Calibri" w:cs="Calibri"/>
          <w:b/>
          <w:bCs/>
          <w:color w:val="000000"/>
          <w:sz w:val="28"/>
          <w:szCs w:val="28"/>
        </w:rPr>
        <w:t xml:space="preserve"> </w:t>
      </w:r>
    </w:p>
    <w:p w:rsidR="00B52148" w:rsidRPr="00B52148" w:rsidRDefault="00B52148" w:rsidP="00B52148">
      <w:pPr>
        <w:autoSpaceDE w:val="0"/>
        <w:autoSpaceDN w:val="0"/>
        <w:adjustRightInd w:val="0"/>
        <w:spacing w:after="0" w:line="240" w:lineRule="auto"/>
        <w:jc w:val="center"/>
        <w:rPr>
          <w:rFonts w:ascii="Batang" w:eastAsia="Batang" w:hAnsi="Batang" w:cs="Calibri"/>
          <w:b/>
          <w:bCs/>
          <w:color w:val="000000"/>
          <w:sz w:val="28"/>
          <w:szCs w:val="28"/>
        </w:rPr>
      </w:pPr>
      <w:r w:rsidRPr="00B52148">
        <w:rPr>
          <w:rFonts w:ascii="Batang" w:eastAsia="Batang" w:hAnsi="Batang" w:cs="Calibri"/>
          <w:b/>
          <w:bCs/>
          <w:color w:val="000000"/>
          <w:sz w:val="28"/>
          <w:szCs w:val="28"/>
        </w:rPr>
        <w:t>Code of Conduct</w:t>
      </w:r>
      <w:r>
        <w:rPr>
          <w:rFonts w:ascii="Batang" w:eastAsia="Batang" w:hAnsi="Batang" w:cs="Calibri"/>
          <w:b/>
          <w:bCs/>
          <w:color w:val="000000"/>
          <w:sz w:val="28"/>
          <w:szCs w:val="28"/>
        </w:rPr>
        <w:t xml:space="preserve"> for Canyon Professionals</w:t>
      </w:r>
    </w:p>
    <w:p w:rsidR="00B52148" w:rsidRPr="00B52148" w:rsidRDefault="00B52148" w:rsidP="00B52148">
      <w:pPr>
        <w:autoSpaceDE w:val="0"/>
        <w:autoSpaceDN w:val="0"/>
        <w:adjustRightInd w:val="0"/>
        <w:spacing w:after="0" w:line="240" w:lineRule="auto"/>
        <w:rPr>
          <w:rFonts w:ascii="Calibri" w:hAnsi="Calibri" w:cs="Calibri"/>
          <w:color w:val="000000"/>
          <w:sz w:val="28"/>
          <w:szCs w:val="28"/>
        </w:rPr>
      </w:pPr>
    </w:p>
    <w:p w:rsidR="00B52148" w:rsidRDefault="00B52148" w:rsidP="00B52148">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Professional m</w:t>
      </w:r>
      <w:r w:rsidRPr="00B52148">
        <w:rPr>
          <w:rFonts w:ascii="Calibri" w:hAnsi="Calibri" w:cs="Calibri"/>
          <w:color w:val="000000"/>
          <w:sz w:val="23"/>
          <w:szCs w:val="23"/>
        </w:rPr>
        <w:t xml:space="preserve">embers of the </w:t>
      </w:r>
      <w:r>
        <w:rPr>
          <w:rFonts w:ascii="Calibri" w:hAnsi="Calibri" w:cs="Calibri"/>
          <w:color w:val="000000"/>
          <w:sz w:val="23"/>
          <w:szCs w:val="23"/>
        </w:rPr>
        <w:t>Canadian Canyoning Association</w:t>
      </w:r>
      <w:r w:rsidRPr="00B52148">
        <w:rPr>
          <w:rFonts w:ascii="Calibri" w:hAnsi="Calibri" w:cs="Calibri"/>
          <w:color w:val="000000"/>
          <w:sz w:val="23"/>
          <w:szCs w:val="23"/>
        </w:rPr>
        <w:t xml:space="preserve">, while: marketing or promoting themselves as </w:t>
      </w:r>
      <w:r>
        <w:rPr>
          <w:rFonts w:ascii="Calibri" w:hAnsi="Calibri" w:cs="Calibri"/>
          <w:color w:val="000000"/>
          <w:sz w:val="23"/>
          <w:szCs w:val="23"/>
        </w:rPr>
        <w:t>CCA</w:t>
      </w:r>
      <w:r w:rsidRPr="00B52148">
        <w:rPr>
          <w:rFonts w:ascii="Calibri" w:hAnsi="Calibri" w:cs="Calibri"/>
          <w:color w:val="000000"/>
          <w:sz w:val="23"/>
          <w:szCs w:val="23"/>
        </w:rPr>
        <w:t xml:space="preserve"> members; offering professional services; fulfilling their professional duties; otherwise engaging in activities directly associated with the </w:t>
      </w:r>
      <w:r>
        <w:rPr>
          <w:rFonts w:ascii="Calibri" w:hAnsi="Calibri" w:cs="Calibri"/>
          <w:color w:val="000000"/>
          <w:sz w:val="23"/>
          <w:szCs w:val="23"/>
        </w:rPr>
        <w:t>CCA</w:t>
      </w:r>
      <w:r w:rsidRPr="00B52148">
        <w:rPr>
          <w:rFonts w:ascii="Calibri" w:hAnsi="Calibri" w:cs="Calibri"/>
          <w:color w:val="000000"/>
          <w:sz w:val="23"/>
          <w:szCs w:val="23"/>
        </w:rPr>
        <w:t xml:space="preserve">, shall: </w:t>
      </w: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1. Hold paramount the safety of their clients and, in so doing, shall manage foreseeable risks to the fullest extent possible commensurate with their training and experience.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2. Assist colleagues or members of the public who are in difficulty or distress in the outdoors so long as this can be accomplished without jeopardizing the safety of the member’s client or their own safety.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3. Perform professional services only in areas permitted by their level of certification and in accordance with the </w:t>
      </w:r>
      <w:r>
        <w:rPr>
          <w:rFonts w:ascii="Calibri" w:hAnsi="Calibri" w:cs="Calibri"/>
          <w:color w:val="000000"/>
          <w:sz w:val="23"/>
          <w:szCs w:val="23"/>
        </w:rPr>
        <w:t>CCA</w:t>
      </w:r>
      <w:r w:rsidRPr="00B52148">
        <w:rPr>
          <w:rFonts w:ascii="Calibri" w:hAnsi="Calibri" w:cs="Calibri"/>
          <w:color w:val="000000"/>
          <w:sz w:val="23"/>
          <w:szCs w:val="23"/>
        </w:rPr>
        <w:t xml:space="preserve"> Scope of Practice.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4. Conduct themselves so as to uphold the </w:t>
      </w:r>
      <w:r>
        <w:rPr>
          <w:rFonts w:ascii="Calibri" w:hAnsi="Calibri" w:cs="Calibri"/>
          <w:color w:val="000000"/>
          <w:sz w:val="23"/>
          <w:szCs w:val="23"/>
        </w:rPr>
        <w:t>reputation of the CCA and e</w:t>
      </w:r>
      <w:r w:rsidRPr="00B52148">
        <w:rPr>
          <w:rFonts w:ascii="Calibri" w:hAnsi="Calibri" w:cs="Calibri"/>
          <w:color w:val="000000"/>
          <w:sz w:val="23"/>
          <w:szCs w:val="23"/>
        </w:rPr>
        <w:t xml:space="preserve">xercise due diligence such that the responsibilities of all parties to the professional relationship are clear, understood and complied with.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5. M</w:t>
      </w:r>
      <w:r>
        <w:rPr>
          <w:rFonts w:ascii="Calibri" w:hAnsi="Calibri" w:cs="Calibri"/>
          <w:color w:val="000000"/>
          <w:sz w:val="23"/>
          <w:szCs w:val="23"/>
        </w:rPr>
        <w:t>eet their obligations as an CCA member as outlined in CCA</w:t>
      </w:r>
      <w:r w:rsidRPr="00B52148">
        <w:rPr>
          <w:rFonts w:ascii="Calibri" w:hAnsi="Calibri" w:cs="Calibri"/>
          <w:color w:val="000000"/>
          <w:sz w:val="23"/>
          <w:szCs w:val="23"/>
        </w:rPr>
        <w:t xml:space="preserve"> bylaws, policies, governing documents and Conduct Review Committee decisions.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6. Continue their professional development throughout their careers by engaging regularly in professional practice and meeting the required educational s</w:t>
      </w:r>
      <w:r>
        <w:rPr>
          <w:rFonts w:ascii="Calibri" w:hAnsi="Calibri" w:cs="Calibri"/>
          <w:color w:val="000000"/>
          <w:sz w:val="23"/>
          <w:szCs w:val="23"/>
        </w:rPr>
        <w:t>tandards as outlined in the CCA</w:t>
      </w:r>
      <w:r w:rsidRPr="00B52148">
        <w:rPr>
          <w:rFonts w:ascii="Calibri" w:hAnsi="Calibri" w:cs="Calibri"/>
          <w:color w:val="000000"/>
          <w:sz w:val="23"/>
          <w:szCs w:val="23"/>
        </w:rPr>
        <w:t xml:space="preserve"> Continuing Professional Development document.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7. Represent themselves and their certifica</w:t>
      </w:r>
      <w:r>
        <w:rPr>
          <w:rFonts w:ascii="Calibri" w:hAnsi="Calibri" w:cs="Calibri"/>
          <w:color w:val="000000"/>
          <w:sz w:val="23"/>
          <w:szCs w:val="23"/>
        </w:rPr>
        <w:t>tion according to the CCA</w:t>
      </w:r>
      <w:r w:rsidRPr="00B52148">
        <w:rPr>
          <w:rFonts w:ascii="Calibri" w:hAnsi="Calibri" w:cs="Calibri"/>
          <w:color w:val="000000"/>
          <w:sz w:val="23"/>
          <w:szCs w:val="23"/>
        </w:rPr>
        <w:t xml:space="preserve"> Advertising and Representation standards.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B52148"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8. Carry valid land use permits, licenses or tenure agreements when providing professional services on public lands and ensure their liability insurance coverage meets the requirements of land managers and employers. </w:t>
      </w:r>
    </w:p>
    <w:p w:rsidR="00B52148" w:rsidRDefault="00B52148" w:rsidP="00B52148">
      <w:pPr>
        <w:autoSpaceDE w:val="0"/>
        <w:autoSpaceDN w:val="0"/>
        <w:adjustRightInd w:val="0"/>
        <w:spacing w:after="0" w:line="240" w:lineRule="auto"/>
        <w:rPr>
          <w:rFonts w:ascii="Calibri" w:hAnsi="Calibri" w:cs="Calibri"/>
          <w:color w:val="000000"/>
          <w:sz w:val="23"/>
          <w:szCs w:val="23"/>
        </w:rPr>
      </w:pPr>
    </w:p>
    <w:p w:rsidR="00DD5EED" w:rsidRPr="00B52148" w:rsidRDefault="00B52148" w:rsidP="00B52148">
      <w:pPr>
        <w:autoSpaceDE w:val="0"/>
        <w:autoSpaceDN w:val="0"/>
        <w:adjustRightInd w:val="0"/>
        <w:spacing w:after="0" w:line="240" w:lineRule="auto"/>
        <w:rPr>
          <w:rFonts w:ascii="Calibri" w:hAnsi="Calibri" w:cs="Calibri"/>
          <w:color w:val="000000"/>
          <w:sz w:val="23"/>
          <w:szCs w:val="23"/>
        </w:rPr>
      </w:pPr>
      <w:r w:rsidRPr="00B52148">
        <w:rPr>
          <w:rFonts w:ascii="Calibri" w:hAnsi="Calibri" w:cs="Calibri"/>
          <w:color w:val="000000"/>
          <w:sz w:val="23"/>
          <w:szCs w:val="23"/>
        </w:rPr>
        <w:t xml:space="preserve">9. Adhere to well known or reasonably discoverable local guiding practices and cultural protocols when conducting their professional business abroad. </w:t>
      </w:r>
    </w:p>
    <w:sectPr w:rsidR="00DD5EED" w:rsidRPr="00B52148" w:rsidSect="00D6085B">
      <w:headerReference w:type="default" r:id="rId7"/>
      <w:pgSz w:w="12240" w:h="15840"/>
      <w:pgMar w:top="3119" w:right="1440" w:bottom="567"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454" w:rsidRDefault="00D75454" w:rsidP="00D6085B">
      <w:pPr>
        <w:spacing w:after="0" w:line="240" w:lineRule="auto"/>
      </w:pPr>
      <w:r>
        <w:separator/>
      </w:r>
    </w:p>
  </w:endnote>
  <w:endnote w:type="continuationSeparator" w:id="0">
    <w:p w:rsidR="00D75454" w:rsidRDefault="00D75454" w:rsidP="00D6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454" w:rsidRDefault="00D75454" w:rsidP="00D6085B">
      <w:pPr>
        <w:spacing w:after="0" w:line="240" w:lineRule="auto"/>
      </w:pPr>
      <w:r>
        <w:separator/>
      </w:r>
    </w:p>
  </w:footnote>
  <w:footnote w:type="continuationSeparator" w:id="0">
    <w:p w:rsidR="00D75454" w:rsidRDefault="00D75454" w:rsidP="00D6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94" w:rsidRDefault="00432C94">
    <w:pPr>
      <w:pStyle w:val="Header"/>
    </w:pPr>
    <w:r>
      <w:rPr>
        <w:noProof/>
        <w:lang w:eastAsia="en-CA"/>
      </w:rPr>
      <w:drawing>
        <wp:anchor distT="0" distB="0" distL="114300" distR="114300" simplePos="0" relativeHeight="251658240" behindDoc="0" locked="0" layoutInCell="1" allowOverlap="1">
          <wp:simplePos x="0" y="0"/>
          <wp:positionH relativeFrom="column">
            <wp:posOffset>-1008084</wp:posOffset>
          </wp:positionH>
          <wp:positionV relativeFrom="paragraph">
            <wp:posOffset>-587367</wp:posOffset>
          </wp:positionV>
          <wp:extent cx="7922451" cy="2019037"/>
          <wp:effectExtent l="19050" t="0" r="2349" b="0"/>
          <wp:wrapNone/>
          <wp:docPr id="1" name="Picture 0" descr="CCA Hea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 Header 2.png"/>
                  <pic:cNvPicPr/>
                </pic:nvPicPr>
                <pic:blipFill>
                  <a:blip r:embed="rId1"/>
                  <a:stretch>
                    <a:fillRect/>
                  </a:stretch>
                </pic:blipFill>
                <pic:spPr>
                  <a:xfrm>
                    <a:off x="0" y="0"/>
                    <a:ext cx="7922451" cy="2019037"/>
                  </a:xfrm>
                  <a:prstGeom prst="rect">
                    <a:avLst/>
                  </a:prstGeom>
                </pic:spPr>
              </pic:pic>
            </a:graphicData>
          </a:graphic>
        </wp:anchor>
      </w:drawing>
    </w:r>
  </w:p>
  <w:p w:rsidR="00432C94" w:rsidRDefault="00432C9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D6085B"/>
    <w:rsid w:val="00032525"/>
    <w:rsid w:val="000630E3"/>
    <w:rsid w:val="00080D31"/>
    <w:rsid w:val="00115CF7"/>
    <w:rsid w:val="0018569F"/>
    <w:rsid w:val="001B12A6"/>
    <w:rsid w:val="00203FBA"/>
    <w:rsid w:val="00216906"/>
    <w:rsid w:val="002944AC"/>
    <w:rsid w:val="002A59D6"/>
    <w:rsid w:val="002C2419"/>
    <w:rsid w:val="0041778C"/>
    <w:rsid w:val="00432C94"/>
    <w:rsid w:val="004A0764"/>
    <w:rsid w:val="005F5739"/>
    <w:rsid w:val="006E003C"/>
    <w:rsid w:val="0070269D"/>
    <w:rsid w:val="007304CC"/>
    <w:rsid w:val="007D0D29"/>
    <w:rsid w:val="00845FE1"/>
    <w:rsid w:val="0084722D"/>
    <w:rsid w:val="00875178"/>
    <w:rsid w:val="008A3D1F"/>
    <w:rsid w:val="008C3CE9"/>
    <w:rsid w:val="00935B9A"/>
    <w:rsid w:val="00976287"/>
    <w:rsid w:val="009F75AD"/>
    <w:rsid w:val="00A00E28"/>
    <w:rsid w:val="00A35F0B"/>
    <w:rsid w:val="00A77932"/>
    <w:rsid w:val="00AC135A"/>
    <w:rsid w:val="00B52148"/>
    <w:rsid w:val="00BC7835"/>
    <w:rsid w:val="00BD7645"/>
    <w:rsid w:val="00C64214"/>
    <w:rsid w:val="00C858D3"/>
    <w:rsid w:val="00D6085B"/>
    <w:rsid w:val="00D75454"/>
    <w:rsid w:val="00DD5EED"/>
    <w:rsid w:val="00F11456"/>
    <w:rsid w:val="00F244BD"/>
    <w:rsid w:val="00F86251"/>
    <w:rsid w:val="00FC0A72"/>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C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8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085B"/>
  </w:style>
  <w:style w:type="paragraph" w:styleId="Footer">
    <w:name w:val="footer"/>
    <w:basedOn w:val="Normal"/>
    <w:link w:val="FooterChar"/>
    <w:uiPriority w:val="99"/>
    <w:semiHidden/>
    <w:unhideWhenUsed/>
    <w:rsid w:val="00D6085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085B"/>
  </w:style>
  <w:style w:type="paragraph" w:styleId="BalloonText">
    <w:name w:val="Balloon Text"/>
    <w:basedOn w:val="Normal"/>
    <w:link w:val="BalloonTextChar"/>
    <w:uiPriority w:val="99"/>
    <w:semiHidden/>
    <w:unhideWhenUsed/>
    <w:rsid w:val="00D60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85B"/>
    <w:rPr>
      <w:rFonts w:ascii="Tahoma" w:hAnsi="Tahoma" w:cs="Tahoma"/>
      <w:sz w:val="16"/>
      <w:szCs w:val="16"/>
    </w:rPr>
  </w:style>
  <w:style w:type="paragraph" w:customStyle="1" w:styleId="Default">
    <w:name w:val="Default"/>
    <w:rsid w:val="00D608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18922E-DDF5-4240-955C-128F7F74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Pages>
  <Words>289</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Storms Media</dc:creator>
  <cp:lastModifiedBy>Storms Media</cp:lastModifiedBy>
  <cp:revision>3</cp:revision>
  <dcterms:created xsi:type="dcterms:W3CDTF">2020-11-17T19:43:00Z</dcterms:created>
  <dcterms:modified xsi:type="dcterms:W3CDTF">2020-11-17T19:52:00Z</dcterms:modified>
</cp:coreProperties>
</file>